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2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3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4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5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6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7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8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9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A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B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C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D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E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0F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0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1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2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3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4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5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6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7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8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9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A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B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C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D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E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1F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0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1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2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3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4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5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6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7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8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9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A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B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C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D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E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2F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30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31">
      <w:pPr>
        <w:spacing w:line="600" w:lineRule="auto"/>
        <w:ind w:right="-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</w:p>
    <w:p w:rsidR="00000000" w:rsidDel="00000000" w:rsidP="00000000" w:rsidRDefault="00000000" w:rsidRPr="00000000" w14:paraId="00000032">
      <w:pPr>
        <w:spacing w:line="600" w:lineRule="auto"/>
        <w:ind w:right="-720"/>
        <w:rPr/>
      </w:pPr>
      <w:r w:rsidDel="00000000" w:rsidR="00000000" w:rsidRPr="00000000">
        <w:rPr>
          <w:sz w:val="18"/>
          <w:szCs w:val="18"/>
          <w:rtl w:val="0"/>
        </w:rPr>
        <w:t xml:space="preserve">radostná spomienka      strašidelná spomienka       smutná spomienka      nahnevaná spomienka     nechutná spomienka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